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B6" w:rsidRPr="00B3580C" w:rsidRDefault="00CE6CB6" w:rsidP="00CE6CB6">
      <w:pPr>
        <w:ind w:firstLine="567"/>
        <w:jc w:val="center"/>
        <w:rPr>
          <w:b/>
          <w:bCs/>
        </w:rPr>
      </w:pPr>
      <w:r w:rsidRPr="00B3580C">
        <w:rPr>
          <w:b/>
          <w:bCs/>
        </w:rPr>
        <w:t>СВЕДЕНИЯ</w:t>
      </w:r>
    </w:p>
    <w:p w:rsidR="00CE6CB6" w:rsidRPr="00B3580C" w:rsidRDefault="00CE6CB6" w:rsidP="00CE6CB6">
      <w:pPr>
        <w:ind w:firstLine="567"/>
        <w:jc w:val="center"/>
        <w:rPr>
          <w:b/>
          <w:bCs/>
        </w:rPr>
      </w:pPr>
      <w:r w:rsidRPr="00B3580C">
        <w:rPr>
          <w:b/>
          <w:bCs/>
        </w:rPr>
        <w:t>ОБ ОСНОВНЫХ МЕРАХ ПРАВОВОГО РЕГУЛИРОВАНИЯ В СФЕРЕ</w:t>
      </w:r>
    </w:p>
    <w:p w:rsidR="00CE6CB6" w:rsidRPr="00B3580C" w:rsidRDefault="00CE6CB6" w:rsidP="00CE6CB6">
      <w:pPr>
        <w:ind w:firstLine="567"/>
        <w:jc w:val="center"/>
        <w:rPr>
          <w:b/>
          <w:bCs/>
        </w:rPr>
      </w:pPr>
      <w:r w:rsidRPr="00B3580C">
        <w:rPr>
          <w:b/>
          <w:bCs/>
        </w:rPr>
        <w:t>РЕАЛИЗАЦИИ ГОСУДАРСТВЕННОЙ ПРОГРАММЫ</w:t>
      </w:r>
    </w:p>
    <w:p w:rsidR="00CE6CB6" w:rsidRPr="00B3580C" w:rsidRDefault="00CE6CB6" w:rsidP="00CE6CB6">
      <w:pPr>
        <w:ind w:firstLine="567"/>
        <w:jc w:val="center"/>
        <w:rPr>
          <w:bCs/>
          <w:u w:val="single"/>
        </w:rPr>
      </w:pPr>
      <w:r w:rsidRPr="00B3580C">
        <w:rPr>
          <w:bCs/>
          <w:u w:val="single"/>
        </w:rPr>
        <w:t>«Энергосбережение и повышение энергоэффективности в Калужской области»</w:t>
      </w:r>
    </w:p>
    <w:p w:rsidR="00CE6CB6" w:rsidRPr="00244CF2" w:rsidRDefault="00CE6CB6" w:rsidP="00CE6CB6">
      <w:pPr>
        <w:ind w:firstLine="567"/>
        <w:jc w:val="center"/>
        <w:rPr>
          <w:bCs/>
          <w:i/>
          <w:sz w:val="20"/>
          <w:szCs w:val="20"/>
        </w:rPr>
      </w:pPr>
      <w:r w:rsidRPr="00244CF2">
        <w:rPr>
          <w:bCs/>
          <w:i/>
          <w:sz w:val="20"/>
          <w:szCs w:val="20"/>
        </w:rPr>
        <w:t>наименование государственной программы</w:t>
      </w:r>
    </w:p>
    <w:p w:rsidR="00CE6CB6" w:rsidRPr="00B3580C" w:rsidRDefault="00CE6CB6" w:rsidP="00CE6CB6">
      <w:pPr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3012"/>
        <w:gridCol w:w="2546"/>
        <w:gridCol w:w="3380"/>
      </w:tblGrid>
      <w:tr w:rsidR="00CE6CB6" w:rsidRPr="00B3580C" w:rsidTr="0093129D">
        <w:tc>
          <w:tcPr>
            <w:tcW w:w="285" w:type="pct"/>
          </w:tcPr>
          <w:p w:rsidR="00CE6CB6" w:rsidRPr="00B3580C" w:rsidRDefault="00CE6CB6" w:rsidP="00A87582">
            <w:r w:rsidRPr="00B3580C">
              <w:t xml:space="preserve">№ </w:t>
            </w:r>
            <w:proofErr w:type="gramStart"/>
            <w:r w:rsidRPr="00B3580C">
              <w:t>п</w:t>
            </w:r>
            <w:proofErr w:type="gramEnd"/>
            <w:r w:rsidRPr="00B3580C">
              <w:t>/п</w:t>
            </w:r>
          </w:p>
        </w:tc>
        <w:tc>
          <w:tcPr>
            <w:tcW w:w="1589" w:type="pct"/>
          </w:tcPr>
          <w:p w:rsidR="00CE6CB6" w:rsidRPr="00B3580C" w:rsidRDefault="00CE6CB6" w:rsidP="00A87582">
            <w:r w:rsidRPr="00B3580C">
              <w:t>Вид и заголовок нормативного правового акта</w:t>
            </w:r>
          </w:p>
        </w:tc>
        <w:tc>
          <w:tcPr>
            <w:tcW w:w="1343" w:type="pct"/>
          </w:tcPr>
          <w:p w:rsidR="00CE6CB6" w:rsidRPr="00B3580C" w:rsidRDefault="00CE6CB6" w:rsidP="00A87582">
            <w:r w:rsidRPr="00B3580C">
              <w:t>Основные положения нормативного правового акта</w:t>
            </w:r>
          </w:p>
        </w:tc>
        <w:tc>
          <w:tcPr>
            <w:tcW w:w="1783" w:type="pct"/>
          </w:tcPr>
          <w:p w:rsidR="00CE6CB6" w:rsidRPr="00B3580C" w:rsidRDefault="00CE6CB6" w:rsidP="00B96695">
            <w:r w:rsidRPr="00B3580C">
              <w:t>Наименование индикатора государственной программы, на который влияет правовое регулирование</w:t>
            </w:r>
          </w:p>
        </w:tc>
      </w:tr>
      <w:tr w:rsidR="00CE6CB6" w:rsidRPr="00B3580C" w:rsidTr="00CE6CB6">
        <w:tc>
          <w:tcPr>
            <w:tcW w:w="5000" w:type="pct"/>
            <w:gridSpan w:val="4"/>
          </w:tcPr>
          <w:p w:rsidR="00CE6CB6" w:rsidRPr="00B3580C" w:rsidRDefault="00CE6CB6" w:rsidP="00A87582">
            <w:pPr>
              <w:jc w:val="center"/>
            </w:pPr>
            <w:r w:rsidRPr="00B3580C">
              <w:t>Государственная программа «Энергосбережение и повышение энергоэффективности</w:t>
            </w:r>
          </w:p>
          <w:p w:rsidR="00CE6CB6" w:rsidRPr="00B3580C" w:rsidRDefault="00CE6CB6" w:rsidP="00A87582">
            <w:pPr>
              <w:jc w:val="center"/>
            </w:pPr>
            <w:r w:rsidRPr="00B3580C">
              <w:t>в Калужской области»</w:t>
            </w:r>
          </w:p>
        </w:tc>
      </w:tr>
      <w:tr w:rsidR="00CE6CB6" w:rsidRPr="00B3580C" w:rsidTr="00CE6CB6">
        <w:tc>
          <w:tcPr>
            <w:tcW w:w="5000" w:type="pct"/>
            <w:gridSpan w:val="4"/>
          </w:tcPr>
          <w:p w:rsidR="00CE6CB6" w:rsidRPr="000C4AE9" w:rsidRDefault="00CE6CB6" w:rsidP="00A87582">
            <w:r w:rsidRPr="000C4AE9">
              <w:t>Задача 1 «</w:t>
            </w:r>
            <w:r w:rsidR="00DF639D" w:rsidRPr="000C4AE9">
              <w:rPr>
                <w:bCs/>
              </w:rPr>
              <w:t>Повышение энергетической эффективности в жилищно-коммунальном хозяйстве Калужской области</w:t>
            </w:r>
            <w:r w:rsidRPr="000C4AE9">
              <w:t>»</w:t>
            </w:r>
          </w:p>
        </w:tc>
      </w:tr>
      <w:tr w:rsidR="0093129D" w:rsidRPr="00B3580C" w:rsidTr="0093129D">
        <w:tc>
          <w:tcPr>
            <w:tcW w:w="285" w:type="pct"/>
          </w:tcPr>
          <w:p w:rsidR="0093129D" w:rsidRPr="000C4AE9" w:rsidRDefault="0093129D" w:rsidP="00A87582">
            <w:r>
              <w:t>1</w:t>
            </w:r>
          </w:p>
        </w:tc>
        <w:tc>
          <w:tcPr>
            <w:tcW w:w="1589" w:type="pct"/>
          </w:tcPr>
          <w:p w:rsidR="0093129D" w:rsidRPr="000C4AE9" w:rsidRDefault="0093129D" w:rsidP="00D34E03">
            <w:r>
              <w:t xml:space="preserve">Постановление Правительства РФ </w:t>
            </w:r>
            <w:r w:rsidR="00D34E03">
              <w:t>«</w:t>
            </w:r>
            <w:r>
              <w:t>О требованиях к региональным и муниципальным программам в области энергосбережения и повышен</w:t>
            </w:r>
            <w:r w:rsidR="00D34E03">
              <w:t>ия энергетической эффективности»</w:t>
            </w:r>
          </w:p>
        </w:tc>
        <w:tc>
          <w:tcPr>
            <w:tcW w:w="1343" w:type="pct"/>
          </w:tcPr>
          <w:p w:rsidR="0093129D" w:rsidRPr="000C4AE9" w:rsidRDefault="009265FC" w:rsidP="009265FC">
            <w:r>
              <w:t xml:space="preserve">Определяет необходимость установления  в </w:t>
            </w:r>
            <w:r w:rsidRPr="009265FC">
              <w:t>региональны</w:t>
            </w:r>
            <w:r>
              <w:t>х и муниципальных</w:t>
            </w:r>
            <w:r w:rsidRPr="009265FC">
              <w:t xml:space="preserve"> программ</w:t>
            </w:r>
            <w:r>
              <w:t>ах</w:t>
            </w:r>
            <w:r w:rsidRPr="009265FC">
              <w:t xml:space="preserve"> в области энергосбережения и повышения энергетической эффективности</w:t>
            </w:r>
            <w:r>
              <w:t xml:space="preserve"> </w:t>
            </w:r>
            <w:r>
              <w:t>переч</w:t>
            </w:r>
            <w:r>
              <w:t>ня</w:t>
            </w:r>
            <w:r>
              <w:t xml:space="preserve"> целевых показателей в области энергосбережения и повышения энергетической эффективности</w:t>
            </w:r>
            <w:r>
              <w:t xml:space="preserve">; </w:t>
            </w:r>
            <w:r>
              <w:t>переч</w:t>
            </w:r>
            <w:r>
              <w:t>ня</w:t>
            </w:r>
            <w:r>
              <w:t xml:space="preserve"> и сроки выполнения мероприятий по энергосбережению и повышению энергетической эффективности, проведение которых возможно с использованием внебюджетных средств, полученных также с применен</w:t>
            </w:r>
            <w:r>
              <w:t>ием регулируемых цен (тарифов)</w:t>
            </w:r>
          </w:p>
        </w:tc>
        <w:tc>
          <w:tcPr>
            <w:tcW w:w="1783" w:type="pct"/>
          </w:tcPr>
          <w:p w:rsidR="00D34E03" w:rsidRDefault="00D34E03" w:rsidP="00A967AE">
            <w:pPr>
              <w:jc w:val="both"/>
            </w:pPr>
            <w:r>
              <w:t>Энергоемкость валового регионального продукта Калужской об</w:t>
            </w:r>
            <w:r>
              <w:t>ласти (для фактических условий);</w:t>
            </w:r>
          </w:p>
          <w:p w:rsidR="00D34E03" w:rsidRDefault="00D34E03" w:rsidP="00A967AE">
            <w:pPr>
              <w:jc w:val="both"/>
            </w:pPr>
            <w:r>
              <w:t>э</w:t>
            </w:r>
            <w:r>
              <w:t>нергоемкость валового регионального продукта Калужской обл</w:t>
            </w:r>
            <w:r>
              <w:t>асти (для сопоставимых условий);</w:t>
            </w:r>
          </w:p>
          <w:p w:rsidR="0093129D" w:rsidRDefault="00D34E03" w:rsidP="00A967AE">
            <w:pPr>
              <w:jc w:val="both"/>
            </w:pPr>
            <w:r>
              <w:t>у</w:t>
            </w:r>
            <w:r w:rsidR="0093129D">
              <w:t>дельный расход электрической энергии, используемой при передаче тепловой эн</w:t>
            </w:r>
            <w:r w:rsidR="0093129D">
              <w:t>ергии в системах теплоснабжения;</w:t>
            </w:r>
          </w:p>
          <w:p w:rsidR="0093129D" w:rsidRDefault="0093129D" w:rsidP="00A967AE">
            <w:pPr>
              <w:jc w:val="both"/>
            </w:pPr>
            <w:r>
              <w:t>д</w:t>
            </w:r>
            <w:r>
              <w:t>оля потерь тепловой энергии при ее передаче в общем объ</w:t>
            </w:r>
            <w:r>
              <w:t>еме переданной тепловой энергии;</w:t>
            </w:r>
          </w:p>
          <w:p w:rsidR="0093129D" w:rsidRDefault="0093129D" w:rsidP="00A967AE">
            <w:pPr>
              <w:jc w:val="both"/>
            </w:pPr>
            <w:r>
              <w:t>д</w:t>
            </w:r>
            <w:r>
              <w:t>оля потерь воды при ее передаче</w:t>
            </w:r>
            <w:r>
              <w:t xml:space="preserve"> в общем объеме переданной воды;</w:t>
            </w:r>
          </w:p>
          <w:p w:rsidR="0093129D" w:rsidRPr="000C4AE9" w:rsidRDefault="0093129D" w:rsidP="00A967AE">
            <w:pPr>
              <w:jc w:val="both"/>
            </w:pPr>
            <w:r>
              <w:t>у</w:t>
            </w:r>
            <w:r>
              <w:t>дельный расход электрической энергии в системах уличного освещения.</w:t>
            </w:r>
          </w:p>
        </w:tc>
      </w:tr>
      <w:tr w:rsidR="00FF1F8F" w:rsidRPr="00B3580C" w:rsidTr="0093129D">
        <w:tc>
          <w:tcPr>
            <w:tcW w:w="285" w:type="pct"/>
          </w:tcPr>
          <w:p w:rsidR="00FF1F8F" w:rsidRDefault="00FF1F8F" w:rsidP="00A87582">
            <w:r>
              <w:t>2</w:t>
            </w:r>
          </w:p>
        </w:tc>
        <w:tc>
          <w:tcPr>
            <w:tcW w:w="1589" w:type="pct"/>
          </w:tcPr>
          <w:p w:rsidR="00FF1F8F" w:rsidRDefault="00FF1F8F" w:rsidP="00682ADB">
            <w:r>
              <w:t xml:space="preserve">Постановление Правительства РФ </w:t>
            </w:r>
            <w:bookmarkStart w:id="0" w:name="_GoBack"/>
            <w:bookmarkEnd w:id="0"/>
            <w:r>
              <w:t>«</w:t>
            </w:r>
            <w:r>
              <w:t xml:space="preserve">О порядке согласования и утверждения </w:t>
            </w:r>
            <w:r>
              <w:lastRenderedPageBreak/>
              <w:t xml:space="preserve">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</w:t>
            </w:r>
            <w:r>
              <w:t>Федерации об электроэнергетике)»</w:t>
            </w:r>
          </w:p>
        </w:tc>
        <w:tc>
          <w:tcPr>
            <w:tcW w:w="1343" w:type="pct"/>
          </w:tcPr>
          <w:p w:rsidR="00FF1F8F" w:rsidRPr="000C4AE9" w:rsidRDefault="009265FC" w:rsidP="00A87582">
            <w:r>
              <w:lastRenderedPageBreak/>
              <w:t>Определяе</w:t>
            </w:r>
            <w:r w:rsidRPr="0082204B">
              <w:t xml:space="preserve">т порядок согласования и утверждения инвестиционных </w:t>
            </w:r>
            <w:r w:rsidRPr="0082204B">
              <w:lastRenderedPageBreak/>
              <w:t>программ организаций, осуществляющих регулируемые виды деятельности в сфере теплоснабжения</w:t>
            </w:r>
            <w:r>
              <w:t>,</w:t>
            </w:r>
            <w:r w:rsidRPr="0082204B">
              <w:t xml:space="preserve"> требований к составу и содержанию таких программ</w:t>
            </w:r>
          </w:p>
        </w:tc>
        <w:tc>
          <w:tcPr>
            <w:tcW w:w="1783" w:type="pct"/>
          </w:tcPr>
          <w:p w:rsidR="00FF1F8F" w:rsidRDefault="00FF1F8F" w:rsidP="00A967AE">
            <w:pPr>
              <w:jc w:val="both"/>
            </w:pPr>
            <w:r w:rsidRPr="00FF1F8F">
              <w:lastRenderedPageBreak/>
              <w:t>Удельный расход условного топлива при производстве тепловой энергии</w:t>
            </w:r>
          </w:p>
        </w:tc>
      </w:tr>
      <w:tr w:rsidR="00CE6CB6" w:rsidRPr="00B3580C" w:rsidTr="0093129D">
        <w:tc>
          <w:tcPr>
            <w:tcW w:w="285" w:type="pct"/>
          </w:tcPr>
          <w:p w:rsidR="00CE6CB6" w:rsidRPr="000C4AE9" w:rsidRDefault="00FF1F8F" w:rsidP="00A87582">
            <w:r>
              <w:lastRenderedPageBreak/>
              <w:t>3</w:t>
            </w:r>
          </w:p>
        </w:tc>
        <w:tc>
          <w:tcPr>
            <w:tcW w:w="1589" w:type="pct"/>
          </w:tcPr>
          <w:p w:rsidR="00CE6CB6" w:rsidRPr="000C4AE9" w:rsidRDefault="00D56EE0" w:rsidP="006F2662">
            <w:r>
              <w:t xml:space="preserve">Постановление Губернатора Калужской области </w:t>
            </w:r>
            <w:r>
              <w:t>«</w:t>
            </w:r>
            <w:r>
              <w:t xml:space="preserve">Об утверждении схемы и программы развития </w:t>
            </w:r>
            <w:r>
              <w:t>э</w:t>
            </w:r>
            <w:r>
              <w:t xml:space="preserve">лектроэнергетики Калужской </w:t>
            </w:r>
            <w:r>
              <w:t>области на 2020 - 2024 годы»</w:t>
            </w:r>
            <w:r w:rsidRPr="00D56EE0">
              <w:t xml:space="preserve"> </w:t>
            </w:r>
          </w:p>
        </w:tc>
        <w:tc>
          <w:tcPr>
            <w:tcW w:w="1343" w:type="pct"/>
          </w:tcPr>
          <w:p w:rsidR="00CE6CB6" w:rsidRPr="000C4AE9" w:rsidRDefault="00CE6CB6" w:rsidP="00A87582">
            <w:r w:rsidRPr="000C4AE9">
              <w:t>Определяет развитие сетевой инфраструктуры и генерирующих мощностей, обеспечение удовлетворения долгосрочного и среднесрочного спроса на электрическую энергию и мощность, формирование стабильных и благоприятных условий для привлечения инвестиций в строительство объектов электроэнергетики на территории Калужской области</w:t>
            </w:r>
          </w:p>
        </w:tc>
        <w:tc>
          <w:tcPr>
            <w:tcW w:w="1783" w:type="pct"/>
          </w:tcPr>
          <w:p w:rsidR="00CE6CB6" w:rsidRPr="000C4AE9" w:rsidRDefault="007C0CCA" w:rsidP="00A87582">
            <w:r w:rsidRPr="000C4AE9"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</w:tr>
      <w:tr w:rsidR="00CE6CB6" w:rsidRPr="00B3580C" w:rsidTr="0093129D">
        <w:tblPrEx>
          <w:tblBorders>
            <w:insideH w:val="nil"/>
          </w:tblBorders>
        </w:tblPrEx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6CB6" w:rsidRPr="000C4AE9" w:rsidRDefault="00FF1F8F" w:rsidP="00A87582">
            <w:r>
              <w:t>4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CB6" w:rsidRDefault="00CE6CB6" w:rsidP="00CE6CB6">
            <w:r w:rsidRPr="000C4AE9">
              <w:t xml:space="preserve">Постановление Правительства Калужской области «Об утверждении Положения о порядке определения объема и предоставления субсидий из средств областного бюджета Фонду капитального ремонта многоквартирных домов Калужской области в виде имущественного взноса в целях функционирования </w:t>
            </w:r>
            <w:r w:rsidRPr="000C4AE9">
              <w:lastRenderedPageBreak/>
              <w:t>региональной системы капитального ремонта многоквартирных домов»</w:t>
            </w:r>
          </w:p>
          <w:p w:rsidR="001D5D7D" w:rsidRPr="000C4AE9" w:rsidRDefault="001D5D7D" w:rsidP="00CE6CB6"/>
        </w:tc>
        <w:tc>
          <w:tcPr>
            <w:tcW w:w="13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CB6" w:rsidRPr="000C4AE9" w:rsidRDefault="00CE6CB6" w:rsidP="00A87582">
            <w:r w:rsidRPr="000C4AE9">
              <w:lastRenderedPageBreak/>
              <w:t xml:space="preserve">Устанавливает цель, порядок определения объема и предоставления субсидий из средств областного бюджета Фонду капитального ремонта многоквартирных домов Калужской области в виде имущественного взноса в целях </w:t>
            </w:r>
            <w:r w:rsidRPr="000C4AE9">
              <w:lastRenderedPageBreak/>
              <w:t>функционирования региональной системы капитального ремонта многоквартирных домов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C0CCA" w:rsidRPr="000C4AE9" w:rsidRDefault="007C0CCA" w:rsidP="007C0CCA">
            <w:pPr>
              <w:autoSpaceDE w:val="0"/>
              <w:autoSpaceDN w:val="0"/>
              <w:adjustRightInd w:val="0"/>
              <w:jc w:val="both"/>
            </w:pPr>
            <w:r w:rsidRPr="000C4AE9">
              <w:lastRenderedPageBreak/>
              <w:t>Удельный расход тепловой энергии в многоквартирных домах (в расчете на 1 кв. метр общей площади);</w:t>
            </w:r>
          </w:p>
          <w:p w:rsidR="007C0CCA" w:rsidRPr="000C4AE9" w:rsidRDefault="007C0CCA" w:rsidP="007C0CCA">
            <w:pPr>
              <w:autoSpaceDE w:val="0"/>
              <w:autoSpaceDN w:val="0"/>
              <w:adjustRightInd w:val="0"/>
              <w:jc w:val="both"/>
            </w:pPr>
            <w:r w:rsidRPr="000C4AE9">
              <w:t>удельный расход холодной воды в многоквартирных домах (в расчете на 1 жителя);</w:t>
            </w:r>
          </w:p>
          <w:p w:rsidR="007C0CCA" w:rsidRPr="000C4AE9" w:rsidRDefault="007C0CCA" w:rsidP="007C0CCA">
            <w:pPr>
              <w:autoSpaceDE w:val="0"/>
              <w:autoSpaceDN w:val="0"/>
              <w:adjustRightInd w:val="0"/>
              <w:jc w:val="both"/>
            </w:pPr>
            <w:r w:rsidRPr="000C4AE9">
              <w:t>удельный расход горячей воды в многоквартирных домах (в расчете на 1 жителя);</w:t>
            </w:r>
          </w:p>
          <w:p w:rsidR="007C0CCA" w:rsidRPr="000C4AE9" w:rsidRDefault="007C0CCA" w:rsidP="007C0CCA">
            <w:pPr>
              <w:autoSpaceDE w:val="0"/>
              <w:autoSpaceDN w:val="0"/>
              <w:adjustRightInd w:val="0"/>
              <w:jc w:val="both"/>
            </w:pPr>
            <w:r w:rsidRPr="000C4AE9">
              <w:t xml:space="preserve">удельный расход электрической энергии в многоквартирных домах (в </w:t>
            </w:r>
            <w:r w:rsidRPr="000C4AE9">
              <w:lastRenderedPageBreak/>
              <w:t>расчете на 1 кв. метр общей площади);</w:t>
            </w:r>
          </w:p>
          <w:p w:rsidR="00CE6CB6" w:rsidRPr="000C4AE9" w:rsidRDefault="007C0CCA" w:rsidP="007C0CCA">
            <w:r w:rsidRPr="000C4AE9"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</w:tr>
      <w:tr w:rsidR="00CE6CB6" w:rsidRPr="00B3580C" w:rsidTr="0093129D">
        <w:tblPrEx>
          <w:tblBorders>
            <w:insideH w:val="nil"/>
          </w:tblBorders>
        </w:tblPrEx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6CB6" w:rsidRPr="000C4AE9" w:rsidRDefault="00FF1F8F" w:rsidP="00A87582">
            <w:r>
              <w:lastRenderedPageBreak/>
              <w:t>5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CB6" w:rsidRPr="000C4AE9" w:rsidRDefault="00CE6CB6" w:rsidP="00CE6CB6">
            <w:r w:rsidRPr="000C4AE9">
              <w:t>Постановление Правительства Калужской области «Об утверждении Порядка и условий предоставления государственной поддержки на проведение капитального ремонта общего имущества в многоквартирных домах, в том числе на предоставление гарантий, поручительств по кредитам или займам, в случае, если соответствующие средства на реализацию указанной поддержки предусмотрены законом Калужской области об областном бюджете»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CB6" w:rsidRPr="000C4AE9" w:rsidRDefault="00CE6CB6" w:rsidP="00A87582">
            <w:r w:rsidRPr="000C4AE9">
              <w:t>Определяет порядок и условия предоставления государственной поддержки на проведение капитального ремонта общего имущества в многоквартирных домах, в том числе на предоставление гарантий, поручительств по кредитам или займам, в случае, если соответствующие средства на реализацию указанной поддержки предусмотрены законом Калужской области об областном бюджете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C0CCA" w:rsidRPr="000C4AE9" w:rsidRDefault="007C0CCA" w:rsidP="007C0CCA">
            <w:pPr>
              <w:autoSpaceDE w:val="0"/>
              <w:autoSpaceDN w:val="0"/>
              <w:adjustRightInd w:val="0"/>
              <w:jc w:val="both"/>
            </w:pPr>
            <w:r w:rsidRPr="000C4AE9">
              <w:t>Удельный расход тепловой энергии в многоквартирных домах (в расчете на 1 кв. метр общей площади);</w:t>
            </w:r>
          </w:p>
          <w:p w:rsidR="007C0CCA" w:rsidRPr="000C4AE9" w:rsidRDefault="007C0CCA" w:rsidP="007C0CCA">
            <w:pPr>
              <w:autoSpaceDE w:val="0"/>
              <w:autoSpaceDN w:val="0"/>
              <w:adjustRightInd w:val="0"/>
              <w:jc w:val="both"/>
            </w:pPr>
            <w:r w:rsidRPr="000C4AE9">
              <w:t>удельный расход холодной воды в многоквартирных домах (в расчете на 1 жителя);</w:t>
            </w:r>
          </w:p>
          <w:p w:rsidR="007C0CCA" w:rsidRPr="000C4AE9" w:rsidRDefault="007C0CCA" w:rsidP="007C0CCA">
            <w:pPr>
              <w:autoSpaceDE w:val="0"/>
              <w:autoSpaceDN w:val="0"/>
              <w:adjustRightInd w:val="0"/>
              <w:jc w:val="both"/>
            </w:pPr>
            <w:r w:rsidRPr="000C4AE9">
              <w:t>удельный расход горячей воды в многоквартирных домах (в расчете на 1 жителя);</w:t>
            </w:r>
          </w:p>
          <w:p w:rsidR="007C0CCA" w:rsidRPr="000C4AE9" w:rsidRDefault="007C0CCA" w:rsidP="007C0CCA">
            <w:pPr>
              <w:autoSpaceDE w:val="0"/>
              <w:autoSpaceDN w:val="0"/>
              <w:adjustRightInd w:val="0"/>
              <w:jc w:val="both"/>
            </w:pPr>
            <w:r w:rsidRPr="000C4AE9">
              <w:t>удельный расход электрической энергии в многоквартирных домах (в расчете на 1 кв. метр общей площади);</w:t>
            </w:r>
          </w:p>
          <w:p w:rsidR="00CE6CB6" w:rsidRPr="000C4AE9" w:rsidRDefault="007C0CCA" w:rsidP="007C0CCA">
            <w:r w:rsidRPr="000C4AE9"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</w:tr>
      <w:tr w:rsidR="00CE6CB6" w:rsidRPr="00B3580C" w:rsidTr="00CE6CB6">
        <w:tblPrEx>
          <w:tblBorders>
            <w:insideH w:val="nil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6CB6" w:rsidRPr="000C4AE9" w:rsidRDefault="00B96695" w:rsidP="00A87582">
            <w:r w:rsidRPr="000C4AE9">
              <w:t>Задача 2 «</w:t>
            </w:r>
            <w:r w:rsidRPr="000C4AE9">
              <w:rPr>
                <w:bCs/>
              </w:rPr>
              <w:t>Повышение эффективности использования топливно-энергетических ресурсов и снижение затрат на энергоснабжение в Калужской области</w:t>
            </w:r>
            <w:r w:rsidRPr="000C4AE9">
              <w:t>»</w:t>
            </w:r>
          </w:p>
        </w:tc>
      </w:tr>
      <w:tr w:rsidR="00CE6CB6" w:rsidRPr="00B3580C" w:rsidTr="0093129D">
        <w:tblPrEx>
          <w:tblBorders>
            <w:insideH w:val="nil"/>
          </w:tblBorders>
        </w:tblPrEx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6CB6" w:rsidRPr="00B3580C" w:rsidRDefault="000C4AE9" w:rsidP="00A87582">
            <w:r>
              <w:t>1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CB6" w:rsidRPr="00B3580C" w:rsidRDefault="00682ADB" w:rsidP="007C0CCA">
            <w:hyperlink r:id="rId5" w:history="1">
              <w:r w:rsidR="007C0CCA">
                <w:t>П</w:t>
              </w:r>
              <w:r w:rsidR="007C0CCA" w:rsidRPr="00955F7F">
                <w:t>остановлением</w:t>
              </w:r>
            </w:hyperlink>
            <w:r w:rsidR="007C0CCA" w:rsidRPr="00955F7F">
              <w:t xml:space="preserve"> Губернатора Калужской области «О Совете при Губернаторе Калужской области по энергосбережению и повышению энергетической эффективности»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CB6" w:rsidRPr="00B3580C" w:rsidRDefault="007C0CCA" w:rsidP="00A87582">
            <w:r w:rsidRPr="00955F7F">
              <w:t>В целях реализации на территории Калужской области государственной политики в сфере энергосбережения и повышения энергетической эффективности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C4AE9" w:rsidRPr="005D4D46" w:rsidRDefault="000C4AE9" w:rsidP="000C4AE9">
            <w:pPr>
              <w:jc w:val="both"/>
            </w:pPr>
            <w:r w:rsidRPr="005D4D46">
              <w:t>Удельный расход электрической энергии на снабжение органов государственной власти Калужской области и государственных учреждений Калужской области (в расчете на 1 кв. метр общей площади);</w:t>
            </w:r>
          </w:p>
          <w:p w:rsidR="000C4AE9" w:rsidRPr="005D4D46" w:rsidRDefault="000C4AE9" w:rsidP="000C4AE9">
            <w:pPr>
              <w:jc w:val="both"/>
            </w:pPr>
            <w:r>
              <w:t>у</w:t>
            </w:r>
            <w:r w:rsidRPr="005D4D46">
              <w:t>дельный расход тепловой энергии на снабжение органов государственной власти Калужской области и государственных учреждений Калужской области (в расчете на 1 кв. метр общей площади);</w:t>
            </w:r>
          </w:p>
          <w:p w:rsidR="000C4AE9" w:rsidRPr="005D4D46" w:rsidRDefault="000C4AE9" w:rsidP="000C4AE9">
            <w:pPr>
              <w:jc w:val="both"/>
            </w:pPr>
            <w:r>
              <w:t>у</w:t>
            </w:r>
            <w:r w:rsidRPr="005D4D46">
              <w:t xml:space="preserve">дельный расход холодной воды на снабжение органов </w:t>
            </w:r>
            <w:r w:rsidRPr="005D4D46">
              <w:lastRenderedPageBreak/>
              <w:t>государственной власти Калужской области и государственных учреждений Калужской области (в расчете на 1 человека);</w:t>
            </w:r>
          </w:p>
          <w:p w:rsidR="000C4AE9" w:rsidRPr="005D4D46" w:rsidRDefault="000C4AE9" w:rsidP="000C4AE9">
            <w:pPr>
              <w:jc w:val="both"/>
            </w:pPr>
            <w:r>
              <w:t>у</w:t>
            </w:r>
            <w:r w:rsidRPr="005D4D46">
              <w:t>дельный расход горячей воды на снабжение органов государственной власти Калужской области и государственных учреждений Калужской области (в расчете на 1 человека);</w:t>
            </w:r>
          </w:p>
          <w:p w:rsidR="000C4AE9" w:rsidRPr="005D4D46" w:rsidRDefault="000C4AE9" w:rsidP="000C4AE9">
            <w:pPr>
              <w:jc w:val="both"/>
            </w:pPr>
            <w:r>
              <w:t>у</w:t>
            </w:r>
            <w:r w:rsidRPr="005D4D46">
              <w:t>дельный расход природного газа на снабжение органов государственной власти Калужской области и государственных учреждений Калужской области (в расчете на 1 человека);</w:t>
            </w:r>
          </w:p>
          <w:p w:rsidR="00CE6CB6" w:rsidRPr="00B3580C" w:rsidRDefault="000C4AE9" w:rsidP="00223EEB">
            <w:pPr>
              <w:jc w:val="both"/>
            </w:pPr>
            <w:r>
              <w:t>д</w:t>
            </w:r>
            <w:r w:rsidRPr="005D4D46">
              <w:t>оля тепловой энергии, поставляемой в многоквартирные дома с индивидуальными тепловыми пунктами</w:t>
            </w:r>
          </w:p>
        </w:tc>
      </w:tr>
    </w:tbl>
    <w:p w:rsidR="00847EF7" w:rsidRDefault="00847EF7"/>
    <w:sectPr w:rsidR="0084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B6"/>
    <w:rsid w:val="0004028A"/>
    <w:rsid w:val="0004167A"/>
    <w:rsid w:val="000C4AE9"/>
    <w:rsid w:val="001446C0"/>
    <w:rsid w:val="00195FE8"/>
    <w:rsid w:val="001D5D7D"/>
    <w:rsid w:val="00223EEB"/>
    <w:rsid w:val="00276F04"/>
    <w:rsid w:val="002C6582"/>
    <w:rsid w:val="004D6B22"/>
    <w:rsid w:val="00624344"/>
    <w:rsid w:val="00682ADB"/>
    <w:rsid w:val="006F2662"/>
    <w:rsid w:val="007C0CCA"/>
    <w:rsid w:val="00801C3A"/>
    <w:rsid w:val="00815154"/>
    <w:rsid w:val="0082204B"/>
    <w:rsid w:val="00847EF7"/>
    <w:rsid w:val="00891A68"/>
    <w:rsid w:val="008A7B7C"/>
    <w:rsid w:val="009265FC"/>
    <w:rsid w:val="0093129D"/>
    <w:rsid w:val="009835A6"/>
    <w:rsid w:val="00990BEF"/>
    <w:rsid w:val="009D4009"/>
    <w:rsid w:val="00A04C3C"/>
    <w:rsid w:val="00A6095B"/>
    <w:rsid w:val="00A967AE"/>
    <w:rsid w:val="00AF5220"/>
    <w:rsid w:val="00B96695"/>
    <w:rsid w:val="00BA4407"/>
    <w:rsid w:val="00C725C3"/>
    <w:rsid w:val="00CE6CB6"/>
    <w:rsid w:val="00D01055"/>
    <w:rsid w:val="00D34E03"/>
    <w:rsid w:val="00D56EE0"/>
    <w:rsid w:val="00D933F1"/>
    <w:rsid w:val="00DD157C"/>
    <w:rsid w:val="00DF639D"/>
    <w:rsid w:val="00EB6F6D"/>
    <w:rsid w:val="00EE1E93"/>
    <w:rsid w:val="00F13BB7"/>
    <w:rsid w:val="00FC6D75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C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6B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B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C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6B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B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47EEEFB19DA393F21F76ABF67968E162AB90ADB4E182B92610066E6169268D652707B2F3ACFECDD8480B363A2783F99164N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Дубовая Марина Александровна</dc:creator>
  <cp:lastModifiedBy>Авдюшина Светлана Викторовна</cp:lastModifiedBy>
  <cp:revision>12</cp:revision>
  <cp:lastPrinted>2019-01-25T04:58:00Z</cp:lastPrinted>
  <dcterms:created xsi:type="dcterms:W3CDTF">2019-12-02T12:15:00Z</dcterms:created>
  <dcterms:modified xsi:type="dcterms:W3CDTF">2019-12-02T13:58:00Z</dcterms:modified>
</cp:coreProperties>
</file>